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- 10 -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- 11 -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4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- 12 -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- 13 -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- 14 -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- 15 -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- 16 -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- 17 -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2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- 18 -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50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- 9 -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DF3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12400</Words>
  <Characters>13008</Characters>
  <TotalTime>0</TotalTime>
  <ScaleCrop>false</ScaleCrop>
  <LinksUpToDate>false</LinksUpToDate>
  <CharactersWithSpaces>14969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2022-11-30T10:41:00Z</dcterms:created>
  <dc:creator>Administrator.SKY-20190807WXN</dc:creator>
  <cp:lastModifiedBy>爱文</cp:lastModifiedBy>
  <dcterms:modified xsi:type="dcterms:W3CDTF">2022-11-30T02:46:41Z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2022-11-30T10:46:00Z</vt:filetime>
  </property>
  <property fmtid="{D5CDD505-2E9C-101B-9397-08002B2CF9AE}" pid="4" name="KSOProductBuildVer">
    <vt:lpwstr>2052-11.1.0.12598</vt:lpwstr>
  </property>
  <property fmtid="{D5CDD505-2E9C-101B-9397-08002B2CF9AE}" pid="5" name="ICV">
    <vt:lpwstr>00345CC265D24501BC51590EA5F060EB</vt:lpwstr>
  </property>
</Properties>
</file>